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6FD82939" w:rsidR="00CA4944" w:rsidRPr="00953931" w:rsidRDefault="00CA4944">
      <w:pPr>
        <w:tabs>
          <w:tab w:val="right" w:pos="9638"/>
        </w:tabs>
        <w:rPr>
          <w:rFonts w:ascii="Arial" w:hAnsi="Arial" w:cs="Arial" w:hint="eastAsia"/>
          <w:b/>
          <w:noProof/>
          <w:sz w:val="24"/>
          <w:lang w:eastAsia="zh-CN"/>
        </w:rPr>
      </w:pPr>
      <w:r w:rsidRPr="00953931">
        <w:rPr>
          <w:rFonts w:ascii="Arial" w:hAnsi="Arial" w:cs="Arial"/>
          <w:b/>
          <w:noProof/>
          <w:sz w:val="24"/>
        </w:rPr>
        <w:t>SA WG2 Meeting #16</w:t>
      </w:r>
      <w:r w:rsidR="004B2B6D">
        <w:rPr>
          <w:rFonts w:ascii="Arial" w:hAnsi="Arial" w:cs="Arial"/>
          <w:b/>
          <w:noProof/>
          <w:sz w:val="24"/>
        </w:rPr>
        <w:t>7</w:t>
      </w:r>
      <w:r w:rsidRPr="00953931">
        <w:rPr>
          <w:rFonts w:ascii="Arial" w:hAnsi="Arial" w:cs="Arial"/>
          <w:b/>
          <w:noProof/>
          <w:sz w:val="24"/>
        </w:rPr>
        <w:tab/>
      </w:r>
      <w:r>
        <w:rPr>
          <w:rFonts w:ascii="Arial" w:hAnsi="Arial" w:cs="Arial"/>
          <w:b/>
          <w:noProof/>
          <w:sz w:val="24"/>
        </w:rPr>
        <w:t>S2-</w:t>
      </w:r>
      <w:r w:rsidR="00186379">
        <w:rPr>
          <w:rFonts w:ascii="Arial" w:hAnsi="Arial" w:cs="Arial"/>
          <w:b/>
          <w:noProof/>
          <w:sz w:val="24"/>
        </w:rPr>
        <w:t>250</w:t>
      </w:r>
      <w:r w:rsidR="00DB3D86">
        <w:rPr>
          <w:rFonts w:ascii="Arial" w:hAnsi="Arial" w:cs="Arial" w:hint="eastAsia"/>
          <w:b/>
          <w:noProof/>
          <w:sz w:val="24"/>
          <w:lang w:eastAsia="zh-CN"/>
        </w:rPr>
        <w:t>1760</w:t>
      </w:r>
    </w:p>
    <w:p w14:paraId="4404F1C6" w14:textId="77777777" w:rsidR="00CA4944" w:rsidRPr="00953931" w:rsidRDefault="004B2B6D">
      <w:pPr>
        <w:pBdr>
          <w:bottom w:val="single" w:sz="4" w:space="1" w:color="auto"/>
        </w:pBdr>
        <w:tabs>
          <w:tab w:val="right" w:pos="9638"/>
        </w:tabs>
        <w:rPr>
          <w:rFonts w:ascii="Arial" w:hAnsi="Arial" w:cs="Arial"/>
          <w:b/>
          <w:noProof/>
          <w:sz w:val="24"/>
        </w:rPr>
      </w:pPr>
      <w:r>
        <w:rPr>
          <w:rFonts w:ascii="Arial" w:hAnsi="Arial" w:cs="Arial"/>
          <w:b/>
          <w:noProof/>
          <w:sz w:val="24"/>
        </w:rPr>
        <w:t>Athens, Greece</w:t>
      </w:r>
      <w:r w:rsidR="00CA4944" w:rsidRPr="00953931">
        <w:rPr>
          <w:rFonts w:ascii="Arial" w:hAnsi="Arial" w:cs="Arial"/>
          <w:b/>
          <w:noProof/>
          <w:sz w:val="24"/>
        </w:rPr>
        <w:t xml:space="preserve">, </w:t>
      </w:r>
      <w:r>
        <w:rPr>
          <w:rFonts w:ascii="Arial" w:hAnsi="Arial" w:cs="Arial"/>
          <w:b/>
          <w:noProof/>
          <w:sz w:val="24"/>
        </w:rPr>
        <w:t>17</w:t>
      </w:r>
      <w:r w:rsidR="00B85C5B" w:rsidRPr="00B85C5B">
        <w:rPr>
          <w:rFonts w:ascii="Arial" w:hAnsi="Arial" w:cs="Arial"/>
          <w:b/>
          <w:bCs/>
          <w:noProof/>
          <w:sz w:val="24"/>
        </w:rPr>
        <w:t>-</w:t>
      </w:r>
      <w:r>
        <w:rPr>
          <w:rFonts w:ascii="Arial" w:hAnsi="Arial" w:cs="Arial"/>
          <w:b/>
          <w:bCs/>
          <w:noProof/>
          <w:sz w:val="24"/>
        </w:rPr>
        <w:t>21</w:t>
      </w:r>
      <w:r w:rsidR="00B85C5B" w:rsidRPr="00B85C5B">
        <w:rPr>
          <w:rFonts w:ascii="Arial" w:hAnsi="Arial" w:cs="Arial"/>
          <w:b/>
          <w:bCs/>
          <w:noProof/>
          <w:sz w:val="24"/>
        </w:rPr>
        <w:t xml:space="preserve"> </w:t>
      </w:r>
      <w:r>
        <w:rPr>
          <w:rFonts w:ascii="Arial" w:hAnsi="Arial" w:cs="Arial"/>
          <w:b/>
          <w:bCs/>
          <w:noProof/>
          <w:sz w:val="24"/>
        </w:rPr>
        <w:t>February</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25581A75"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B4028F">
        <w:rPr>
          <w:rFonts w:ascii="Arial" w:hAnsi="Arial" w:cs="Arial" w:hint="eastAsia"/>
          <w:b/>
          <w:sz w:val="24"/>
          <w:szCs w:val="24"/>
          <w:lang w:val="en-US" w:eastAsia="zh-CN"/>
        </w:rPr>
        <w:t>A</w:t>
      </w:r>
      <w:r w:rsidR="00677E88" w:rsidRPr="00677E88">
        <w:rPr>
          <w:rFonts w:ascii="Arial" w:hAnsi="Arial" w:cs="Arial"/>
          <w:b/>
          <w:sz w:val="24"/>
          <w:szCs w:val="24"/>
          <w:lang w:val="en-US"/>
        </w:rPr>
        <w:t>IoT</w:t>
      </w:r>
      <w:r w:rsidR="00B4028F">
        <w:rPr>
          <w:rFonts w:ascii="Arial" w:hAnsi="Arial" w:cs="Arial" w:hint="eastAsia"/>
          <w:b/>
          <w:sz w:val="24"/>
          <w:szCs w:val="24"/>
          <w:lang w:val="en-US" w:eastAsia="zh-CN"/>
        </w:rPr>
        <w:t xml:space="preserve"> Device Information Configure</w:t>
      </w:r>
      <w:r w:rsidR="00677E88" w:rsidRPr="00677E88">
        <w:rPr>
          <w:rFonts w:ascii="Arial" w:hAnsi="Arial" w:cs="Arial"/>
          <w:b/>
          <w:sz w:val="24"/>
          <w:szCs w:val="24"/>
          <w:lang w:val="en-US"/>
        </w:rPr>
        <w:t xml:space="preserve"> Service</w:t>
      </w:r>
    </w:p>
    <w:p w14:paraId="2D263E17"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44D9000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564207">
        <w:rPr>
          <w:rFonts w:ascii="Arial" w:hAnsi="Arial" w:cs="Arial"/>
          <w:i/>
          <w:iCs/>
          <w:sz w:val="24"/>
          <w:szCs w:val="24"/>
          <w:lang w:eastAsia="zh-CN"/>
        </w:rPr>
        <w:t>P</w:t>
      </w:r>
      <w:r w:rsidR="00677E88">
        <w:rPr>
          <w:rFonts w:ascii="Arial" w:hAnsi="Arial" w:cs="Arial" w:hint="eastAsia"/>
          <w:i/>
          <w:iCs/>
          <w:sz w:val="24"/>
          <w:szCs w:val="24"/>
          <w:lang w:eastAsia="zh-CN"/>
        </w:rPr>
        <w:t>roposal for</w:t>
      </w:r>
      <w:r w:rsidR="00564207">
        <w:rPr>
          <w:rFonts w:ascii="Arial" w:hAnsi="Arial" w:cs="Arial"/>
          <w:i/>
          <w:iCs/>
          <w:sz w:val="24"/>
          <w:szCs w:val="24"/>
          <w:lang w:eastAsia="zh-CN"/>
        </w:rPr>
        <w:t xml:space="preserve"> additional NEF service for AIoT device information configuration.</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Pr="006775B5" w:rsidRDefault="00564207" w:rsidP="00564207">
      <w:pPr>
        <w:pStyle w:val="CRCoverPage"/>
        <w:rPr>
          <w:b/>
          <w:noProof/>
          <w:lang w:val="en-CA" w:eastAsia="zh-CN"/>
        </w:rPr>
      </w:pPr>
      <w:r>
        <w:rPr>
          <w:b/>
          <w:noProof/>
          <w:lang w:val="en-CA"/>
        </w:rPr>
        <w:t>1</w:t>
      </w:r>
      <w:r w:rsidRPr="006775B5">
        <w:rPr>
          <w:b/>
          <w:noProof/>
          <w:lang w:val="en-CA"/>
        </w:rPr>
        <w:t xml:space="preserve">. </w:t>
      </w:r>
      <w:r>
        <w:rPr>
          <w:b/>
          <w:noProof/>
          <w:lang w:val="en-CA"/>
        </w:rPr>
        <w:t>Discussion</w:t>
      </w:r>
    </w:p>
    <w:p w14:paraId="1B9870B8" w14:textId="59933FD7" w:rsidR="00520A18" w:rsidRPr="00564207" w:rsidRDefault="00564207" w:rsidP="00564207">
      <w:pPr>
        <w:rPr>
          <w:noProof/>
          <w:lang w:val="en-US"/>
        </w:rPr>
      </w:pPr>
      <w:r>
        <w:rPr>
          <w:noProof/>
          <w:lang w:val="en-US"/>
        </w:rPr>
        <w:t>In S2</w:t>
      </w:r>
      <w:r w:rsidR="00930451">
        <w:rPr>
          <w:noProof/>
          <w:lang w:val="en-US"/>
        </w:rPr>
        <w:t>-2500734, NEF services for normal AIoT service operations (Inventory, Command, Notify) have been proposed. In addtion to those services, it is also necessary to provide the NEF service that allows the AF to configure the device information (i.e. device profile data such as device identifier, device location, device frequency band, etc) in the 5GC (i.e. in AIoT UDR).</w:t>
      </w: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157803C4" w:rsidR="00520A18" w:rsidRDefault="00882F1E" w:rsidP="00520A18">
      <w:r>
        <w:rPr>
          <w:noProof/>
          <w:lang w:val="en-US"/>
        </w:rPr>
        <w:t xml:space="preserve">It is proposed to </w:t>
      </w:r>
      <w:r w:rsidR="00DC0D11">
        <w:rPr>
          <w:noProof/>
          <w:lang w:val="en-US"/>
        </w:rPr>
        <w:t>adopt the proposed text for Clause</w:t>
      </w:r>
      <w:r w:rsidR="00930451">
        <w:rPr>
          <w:noProof/>
          <w:lang w:val="en-US"/>
        </w:rPr>
        <w:t xml:space="preserve"> 7.4 </w:t>
      </w:r>
      <w:r w:rsidR="00E20E55">
        <w:rPr>
          <w:noProof/>
          <w:lang w:val="en-US"/>
        </w:rPr>
        <w:t>“</w:t>
      </w:r>
      <w:r w:rsidR="00930451">
        <w:rPr>
          <w:noProof/>
          <w:lang w:val="en-US"/>
        </w:rPr>
        <w:t>NEF</w:t>
      </w:r>
      <w:r w:rsidR="00DC0D11">
        <w:rPr>
          <w:noProof/>
          <w:lang w:val="en-US"/>
        </w:rPr>
        <w:t xml:space="preserve"> services</w:t>
      </w:r>
      <w:r w:rsidR="00E20E55">
        <w:rPr>
          <w:noProof/>
          <w:lang w:val="en-US"/>
        </w:rPr>
        <w:t>”</w:t>
      </w:r>
      <w:r w:rsidR="00DC0D11">
        <w:rPr>
          <w:noProof/>
          <w:lang w:val="en-US"/>
        </w:rPr>
        <w:t xml:space="preserve"> in the draft TS</w:t>
      </w:r>
      <w:r w:rsidR="00930451">
        <w:rPr>
          <w:noProof/>
          <w:lang w:val="en-US"/>
        </w:rPr>
        <w:t xml:space="preserve"> 23.xyz</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0A30283D" w14:textId="77777777" w:rsidR="004C41D3" w:rsidRDefault="004C41D3" w:rsidP="004C41D3">
      <w:pPr>
        <w:pStyle w:val="Heading2"/>
        <w:rPr>
          <w:lang w:eastAsia="zh-CN"/>
        </w:rPr>
      </w:pPr>
      <w:bookmarkStart w:id="0" w:name="_Toc188883489"/>
      <w:bookmarkStart w:id="1" w:name="_Hlk187370694"/>
      <w:r>
        <w:rPr>
          <w:lang w:eastAsia="zh-CN"/>
        </w:rPr>
        <w:t>7.4</w:t>
      </w:r>
      <w:r>
        <w:rPr>
          <w:lang w:eastAsia="zh-CN"/>
        </w:rPr>
        <w:tab/>
        <w:t>NEF services</w:t>
      </w:r>
      <w:bookmarkEnd w:id="0"/>
    </w:p>
    <w:p w14:paraId="31D68ABB" w14:textId="2847BAF8" w:rsidR="004C41D3" w:rsidRPr="00CA32B7" w:rsidRDefault="004C41D3" w:rsidP="004C41D3">
      <w:pPr>
        <w:pStyle w:val="Heading3"/>
      </w:pPr>
      <w:bookmarkStart w:id="2" w:name="_Toc66381062"/>
      <w:bookmarkStart w:id="3" w:name="_Toc138250523"/>
      <w:r>
        <w:t>7</w:t>
      </w:r>
      <w:r w:rsidRPr="00CA32B7">
        <w:t>.</w:t>
      </w:r>
      <w:r>
        <w:t>4</w:t>
      </w:r>
      <w:r w:rsidRPr="00CA32B7">
        <w:t>.1</w:t>
      </w:r>
      <w:r w:rsidRPr="00CA32B7">
        <w:tab/>
        <w:t>General</w:t>
      </w:r>
      <w:bookmarkEnd w:id="2"/>
      <w:bookmarkEnd w:id="3"/>
    </w:p>
    <w:p w14:paraId="0EF094F0" w14:textId="743697DA" w:rsidR="004C41D3" w:rsidRDefault="004C41D3" w:rsidP="004C41D3">
      <w:pPr>
        <w:rPr>
          <w:rFonts w:eastAsiaTheme="minorEastAsia"/>
          <w:lang w:eastAsia="zh-CN"/>
        </w:rPr>
      </w:pPr>
      <w:r>
        <w:rPr>
          <w:rFonts w:eastAsiaTheme="minorEastAsia"/>
          <w:lang w:eastAsia="zh-CN"/>
        </w:rPr>
        <w:t>In addition to those defined in TS 23.501 [3] clause 7.2.8 and TS 23.502 [4] clause 5.2.6, the following table illustrates additional NEF services to support AIoT.</w:t>
      </w:r>
    </w:p>
    <w:p w14:paraId="3E8E86B7" w14:textId="5E9A0758" w:rsidR="004C41D3" w:rsidRPr="00206175" w:rsidRDefault="004C41D3" w:rsidP="004C41D3">
      <w:pPr>
        <w:pStyle w:val="TH"/>
      </w:pPr>
      <w:r w:rsidRPr="00206175">
        <w:t xml:space="preserve">Table </w:t>
      </w:r>
      <w:r>
        <w:t>7</w:t>
      </w:r>
      <w:r w:rsidRPr="00206175">
        <w:t>.4.1-1: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5"/>
        <w:gridCol w:w="2340"/>
        <w:gridCol w:w="2070"/>
        <w:gridCol w:w="2156"/>
      </w:tblGrid>
      <w:tr w:rsidR="004C41D3" w14:paraId="539588E8" w14:textId="77777777" w:rsidTr="004C41D3">
        <w:trPr>
          <w:cantSplit/>
          <w:trHeight w:val="253"/>
          <w:tblHeader/>
          <w:jc w:val="center"/>
        </w:trPr>
        <w:tc>
          <w:tcPr>
            <w:tcW w:w="2785" w:type="dxa"/>
            <w:tcBorders>
              <w:top w:val="single" w:sz="4" w:space="0" w:color="auto"/>
              <w:left w:val="single" w:sz="4" w:space="0" w:color="auto"/>
              <w:bottom w:val="single" w:sz="4" w:space="0" w:color="auto"/>
              <w:right w:val="single" w:sz="4" w:space="0" w:color="auto"/>
            </w:tcBorders>
            <w:hideMark/>
          </w:tcPr>
          <w:p w14:paraId="7CD2F7EA" w14:textId="77777777" w:rsidR="004C41D3" w:rsidRDefault="004C41D3" w:rsidP="00B971D6">
            <w:pPr>
              <w:pStyle w:val="TAH"/>
            </w:pPr>
            <w:r>
              <w:t>Service Name</w:t>
            </w:r>
          </w:p>
        </w:tc>
        <w:tc>
          <w:tcPr>
            <w:tcW w:w="2340" w:type="dxa"/>
            <w:tcBorders>
              <w:top w:val="single" w:sz="4" w:space="0" w:color="auto"/>
              <w:left w:val="single" w:sz="4" w:space="0" w:color="auto"/>
              <w:bottom w:val="single" w:sz="4" w:space="0" w:color="auto"/>
              <w:right w:val="single" w:sz="4" w:space="0" w:color="auto"/>
            </w:tcBorders>
            <w:hideMark/>
          </w:tcPr>
          <w:p w14:paraId="447DB941" w14:textId="77777777" w:rsidR="004C41D3" w:rsidRDefault="004C41D3" w:rsidP="00B971D6">
            <w:pPr>
              <w:pStyle w:val="TAH"/>
              <w:rPr>
                <w:rFonts w:eastAsiaTheme="minorEastAsia"/>
                <w:lang w:eastAsia="zh-CN"/>
              </w:rPr>
            </w:pPr>
            <w:r>
              <w:rPr>
                <w:rFonts w:eastAsiaTheme="minorEastAsia"/>
                <w:lang w:eastAsia="zh-CN"/>
              </w:rPr>
              <w:t>Service Operations</w:t>
            </w:r>
          </w:p>
        </w:tc>
        <w:tc>
          <w:tcPr>
            <w:tcW w:w="2070" w:type="dxa"/>
            <w:tcBorders>
              <w:top w:val="single" w:sz="4" w:space="0" w:color="auto"/>
              <w:left w:val="single" w:sz="4" w:space="0" w:color="auto"/>
              <w:bottom w:val="single" w:sz="4" w:space="0" w:color="auto"/>
              <w:right w:val="single" w:sz="4" w:space="0" w:color="auto"/>
            </w:tcBorders>
            <w:hideMark/>
          </w:tcPr>
          <w:p w14:paraId="2638C629" w14:textId="77777777" w:rsidR="004C41D3" w:rsidRDefault="004C41D3" w:rsidP="00B971D6">
            <w:pPr>
              <w:pStyle w:val="TAH"/>
            </w:pPr>
            <w:r>
              <w:t>Operation</w:t>
            </w:r>
          </w:p>
          <w:p w14:paraId="6B16DAAC" w14:textId="77777777" w:rsidR="004C41D3" w:rsidRDefault="004C41D3" w:rsidP="00B971D6">
            <w:pPr>
              <w:pStyle w:val="TAH"/>
            </w:pPr>
            <w:r>
              <w:t>Semantics</w:t>
            </w:r>
          </w:p>
        </w:tc>
        <w:tc>
          <w:tcPr>
            <w:tcW w:w="2156" w:type="dxa"/>
            <w:tcBorders>
              <w:top w:val="single" w:sz="4" w:space="0" w:color="auto"/>
              <w:left w:val="single" w:sz="4" w:space="0" w:color="auto"/>
              <w:bottom w:val="single" w:sz="4" w:space="0" w:color="auto"/>
              <w:right w:val="single" w:sz="4" w:space="0" w:color="auto"/>
            </w:tcBorders>
            <w:hideMark/>
          </w:tcPr>
          <w:p w14:paraId="66CFF922" w14:textId="77777777" w:rsidR="004C41D3" w:rsidRDefault="004C41D3" w:rsidP="00B971D6">
            <w:pPr>
              <w:pStyle w:val="TAH"/>
            </w:pPr>
            <w:r>
              <w:t>Example Consumer(s)</w:t>
            </w:r>
          </w:p>
        </w:tc>
      </w:tr>
      <w:tr w:rsidR="004C41D3" w14:paraId="4E841544" w14:textId="77777777" w:rsidTr="004C41D3">
        <w:trPr>
          <w:cantSplit/>
          <w:trHeight w:val="415"/>
          <w:jc w:val="center"/>
        </w:trPr>
        <w:tc>
          <w:tcPr>
            <w:tcW w:w="2785" w:type="dxa"/>
            <w:tcBorders>
              <w:top w:val="single" w:sz="4" w:space="0" w:color="auto"/>
              <w:left w:val="single" w:sz="4" w:space="0" w:color="auto"/>
              <w:bottom w:val="nil"/>
              <w:right w:val="single" w:sz="4" w:space="0" w:color="auto"/>
            </w:tcBorders>
            <w:shd w:val="clear" w:color="auto" w:fill="auto"/>
            <w:hideMark/>
          </w:tcPr>
          <w:p w14:paraId="2AB21A47" w14:textId="572AAD59" w:rsidR="004C41D3" w:rsidRDefault="004C41D3" w:rsidP="00B971D6">
            <w:pPr>
              <w:pStyle w:val="TAL"/>
            </w:pPr>
            <w:r>
              <w:t>Nnef_AIoTDeviceInfoConfigure</w:t>
            </w:r>
          </w:p>
        </w:tc>
        <w:tc>
          <w:tcPr>
            <w:tcW w:w="2340" w:type="dxa"/>
            <w:tcBorders>
              <w:top w:val="single" w:sz="4" w:space="0" w:color="auto"/>
              <w:left w:val="single" w:sz="4" w:space="0" w:color="auto"/>
              <w:bottom w:val="single" w:sz="4" w:space="0" w:color="auto"/>
              <w:right w:val="single" w:sz="4" w:space="0" w:color="auto"/>
            </w:tcBorders>
            <w:hideMark/>
          </w:tcPr>
          <w:p w14:paraId="0DA6E226" w14:textId="68703A22" w:rsidR="004C41D3" w:rsidRDefault="004C41D3" w:rsidP="00B971D6">
            <w:pPr>
              <w:pStyle w:val="TAL"/>
              <w:rPr>
                <w:rFonts w:eastAsiaTheme="minorEastAsia"/>
                <w:lang w:eastAsia="zh-CN"/>
              </w:rPr>
            </w:pPr>
            <w:r>
              <w:rPr>
                <w:rFonts w:eastAsiaTheme="minorEastAsia"/>
                <w:lang w:eastAsia="zh-CN"/>
              </w:rPr>
              <w:t>Insert</w:t>
            </w:r>
          </w:p>
        </w:tc>
        <w:tc>
          <w:tcPr>
            <w:tcW w:w="2070" w:type="dxa"/>
            <w:tcBorders>
              <w:top w:val="single" w:sz="4" w:space="0" w:color="auto"/>
              <w:left w:val="single" w:sz="4" w:space="0" w:color="auto"/>
              <w:bottom w:val="single" w:sz="4" w:space="0" w:color="auto"/>
              <w:right w:val="single" w:sz="4" w:space="0" w:color="auto"/>
            </w:tcBorders>
            <w:hideMark/>
          </w:tcPr>
          <w:p w14:paraId="563E82CD" w14:textId="77777777" w:rsidR="004C41D3" w:rsidRDefault="004C41D3" w:rsidP="00B971D6">
            <w:pPr>
              <w:pStyle w:val="TAL"/>
            </w:pPr>
            <w:r>
              <w:t>Request/Response</w:t>
            </w:r>
          </w:p>
        </w:tc>
        <w:tc>
          <w:tcPr>
            <w:tcW w:w="2156" w:type="dxa"/>
            <w:tcBorders>
              <w:top w:val="single" w:sz="4" w:space="0" w:color="auto"/>
              <w:left w:val="single" w:sz="4" w:space="0" w:color="auto"/>
              <w:bottom w:val="single" w:sz="4" w:space="0" w:color="auto"/>
              <w:right w:val="single" w:sz="4" w:space="0" w:color="auto"/>
            </w:tcBorders>
            <w:hideMark/>
          </w:tcPr>
          <w:p w14:paraId="372CD8C0" w14:textId="713E5887" w:rsidR="004C41D3" w:rsidRDefault="004C41D3" w:rsidP="00B971D6">
            <w:pPr>
              <w:pStyle w:val="TAC"/>
              <w:rPr>
                <w:lang w:eastAsia="zh-CN"/>
              </w:rPr>
            </w:pPr>
            <w:r>
              <w:rPr>
                <w:lang w:eastAsia="zh-CN"/>
              </w:rPr>
              <w:t>AF</w:t>
            </w:r>
          </w:p>
        </w:tc>
      </w:tr>
      <w:tr w:rsidR="004C41D3" w14:paraId="2A3895B3" w14:textId="77777777" w:rsidTr="004C41D3">
        <w:trPr>
          <w:cantSplit/>
          <w:trHeight w:val="415"/>
          <w:jc w:val="center"/>
        </w:trPr>
        <w:tc>
          <w:tcPr>
            <w:tcW w:w="2785" w:type="dxa"/>
            <w:tcBorders>
              <w:top w:val="nil"/>
              <w:left w:val="single" w:sz="4" w:space="0" w:color="auto"/>
              <w:bottom w:val="nil"/>
              <w:right w:val="single" w:sz="4" w:space="0" w:color="auto"/>
            </w:tcBorders>
            <w:shd w:val="clear" w:color="auto" w:fill="auto"/>
          </w:tcPr>
          <w:p w14:paraId="3C30B189" w14:textId="77777777" w:rsidR="004C41D3" w:rsidRDefault="004C41D3" w:rsidP="00B971D6">
            <w:pPr>
              <w:pStyle w:val="TAL"/>
            </w:pPr>
          </w:p>
        </w:tc>
        <w:tc>
          <w:tcPr>
            <w:tcW w:w="2340" w:type="dxa"/>
            <w:tcBorders>
              <w:top w:val="single" w:sz="4" w:space="0" w:color="auto"/>
              <w:left w:val="single" w:sz="4" w:space="0" w:color="auto"/>
              <w:bottom w:val="single" w:sz="4" w:space="0" w:color="auto"/>
              <w:right w:val="single" w:sz="4" w:space="0" w:color="auto"/>
            </w:tcBorders>
          </w:tcPr>
          <w:p w14:paraId="3317BAD3" w14:textId="5E9A858C" w:rsidR="004C41D3" w:rsidRDefault="004C41D3" w:rsidP="00B971D6">
            <w:pPr>
              <w:pStyle w:val="TAL"/>
              <w:rPr>
                <w:rFonts w:eastAsiaTheme="minorEastAsia"/>
                <w:lang w:eastAsia="zh-CN"/>
              </w:rPr>
            </w:pPr>
            <w:r>
              <w:rPr>
                <w:rFonts w:eastAsiaTheme="minorEastAsia"/>
                <w:lang w:eastAsia="zh-CN"/>
              </w:rPr>
              <w:t>Update</w:t>
            </w:r>
          </w:p>
        </w:tc>
        <w:tc>
          <w:tcPr>
            <w:tcW w:w="2070" w:type="dxa"/>
            <w:tcBorders>
              <w:top w:val="single" w:sz="4" w:space="0" w:color="auto"/>
              <w:left w:val="single" w:sz="4" w:space="0" w:color="auto"/>
              <w:bottom w:val="single" w:sz="4" w:space="0" w:color="auto"/>
              <w:right w:val="single" w:sz="4" w:space="0" w:color="auto"/>
            </w:tcBorders>
          </w:tcPr>
          <w:p w14:paraId="3066F344" w14:textId="5609C789" w:rsidR="004C41D3" w:rsidRDefault="004C41D3" w:rsidP="00B971D6">
            <w:pPr>
              <w:pStyle w:val="TAL"/>
            </w:pPr>
            <w:r>
              <w:t>Request/Response</w:t>
            </w:r>
          </w:p>
        </w:tc>
        <w:tc>
          <w:tcPr>
            <w:tcW w:w="2156" w:type="dxa"/>
            <w:tcBorders>
              <w:top w:val="single" w:sz="4" w:space="0" w:color="auto"/>
              <w:left w:val="single" w:sz="4" w:space="0" w:color="auto"/>
              <w:bottom w:val="single" w:sz="4" w:space="0" w:color="auto"/>
              <w:right w:val="single" w:sz="4" w:space="0" w:color="auto"/>
            </w:tcBorders>
          </w:tcPr>
          <w:p w14:paraId="788F3D88" w14:textId="64189C40" w:rsidR="004C41D3" w:rsidRDefault="004C41D3" w:rsidP="00B971D6">
            <w:pPr>
              <w:pStyle w:val="TAC"/>
              <w:rPr>
                <w:lang w:eastAsia="zh-CN"/>
              </w:rPr>
            </w:pPr>
            <w:r>
              <w:rPr>
                <w:lang w:eastAsia="zh-CN"/>
              </w:rPr>
              <w:t>AF</w:t>
            </w:r>
          </w:p>
        </w:tc>
      </w:tr>
      <w:tr w:rsidR="004C41D3" w14:paraId="3FB16F54" w14:textId="77777777" w:rsidTr="004C41D3">
        <w:trPr>
          <w:cantSplit/>
          <w:trHeight w:val="415"/>
          <w:jc w:val="center"/>
        </w:trPr>
        <w:tc>
          <w:tcPr>
            <w:tcW w:w="2785" w:type="dxa"/>
            <w:tcBorders>
              <w:top w:val="nil"/>
              <w:left w:val="single" w:sz="4" w:space="0" w:color="auto"/>
              <w:bottom w:val="single" w:sz="4" w:space="0" w:color="auto"/>
              <w:right w:val="single" w:sz="4" w:space="0" w:color="auto"/>
            </w:tcBorders>
            <w:shd w:val="clear" w:color="auto" w:fill="auto"/>
          </w:tcPr>
          <w:p w14:paraId="69DCC17B" w14:textId="77777777" w:rsidR="004C41D3" w:rsidRDefault="004C41D3" w:rsidP="00B971D6">
            <w:pPr>
              <w:pStyle w:val="TAL"/>
            </w:pPr>
          </w:p>
        </w:tc>
        <w:tc>
          <w:tcPr>
            <w:tcW w:w="2340" w:type="dxa"/>
            <w:tcBorders>
              <w:top w:val="single" w:sz="4" w:space="0" w:color="auto"/>
              <w:left w:val="single" w:sz="4" w:space="0" w:color="auto"/>
              <w:bottom w:val="single" w:sz="4" w:space="0" w:color="auto"/>
              <w:right w:val="single" w:sz="4" w:space="0" w:color="auto"/>
            </w:tcBorders>
          </w:tcPr>
          <w:p w14:paraId="54F76885" w14:textId="00CC6A20" w:rsidR="004C41D3" w:rsidRDefault="004C41D3" w:rsidP="00B971D6">
            <w:pPr>
              <w:pStyle w:val="TAL"/>
              <w:rPr>
                <w:rFonts w:eastAsiaTheme="minorEastAsia"/>
                <w:lang w:eastAsia="zh-CN"/>
              </w:rPr>
            </w:pPr>
            <w:r>
              <w:rPr>
                <w:rFonts w:eastAsiaTheme="minorEastAsia"/>
                <w:lang w:eastAsia="zh-CN"/>
              </w:rPr>
              <w:t>Delete</w:t>
            </w:r>
          </w:p>
        </w:tc>
        <w:tc>
          <w:tcPr>
            <w:tcW w:w="2070" w:type="dxa"/>
            <w:tcBorders>
              <w:top w:val="single" w:sz="4" w:space="0" w:color="auto"/>
              <w:left w:val="single" w:sz="4" w:space="0" w:color="auto"/>
              <w:bottom w:val="single" w:sz="4" w:space="0" w:color="auto"/>
              <w:right w:val="single" w:sz="4" w:space="0" w:color="auto"/>
            </w:tcBorders>
          </w:tcPr>
          <w:p w14:paraId="3271922E" w14:textId="725053F1" w:rsidR="004C41D3" w:rsidRDefault="004C41D3" w:rsidP="00B971D6">
            <w:pPr>
              <w:pStyle w:val="TAL"/>
            </w:pPr>
            <w:r>
              <w:t>Request/Response</w:t>
            </w:r>
          </w:p>
        </w:tc>
        <w:tc>
          <w:tcPr>
            <w:tcW w:w="2156" w:type="dxa"/>
            <w:tcBorders>
              <w:top w:val="single" w:sz="4" w:space="0" w:color="auto"/>
              <w:left w:val="single" w:sz="4" w:space="0" w:color="auto"/>
              <w:bottom w:val="single" w:sz="4" w:space="0" w:color="auto"/>
              <w:right w:val="single" w:sz="4" w:space="0" w:color="auto"/>
            </w:tcBorders>
          </w:tcPr>
          <w:p w14:paraId="4A01BCB6" w14:textId="3F06D01F" w:rsidR="004C41D3" w:rsidRDefault="004C41D3" w:rsidP="00B971D6">
            <w:pPr>
              <w:pStyle w:val="TAC"/>
              <w:rPr>
                <w:lang w:eastAsia="zh-CN"/>
              </w:rPr>
            </w:pPr>
            <w:r>
              <w:rPr>
                <w:lang w:eastAsia="zh-CN"/>
              </w:rPr>
              <w:t>AF</w:t>
            </w:r>
          </w:p>
        </w:tc>
      </w:tr>
    </w:tbl>
    <w:p w14:paraId="73C40DAF" w14:textId="472C4584" w:rsidR="001C3310" w:rsidRDefault="001C3310" w:rsidP="001C3310">
      <w:pPr>
        <w:pStyle w:val="EditorsNote"/>
        <w:overflowPunct w:val="0"/>
        <w:autoSpaceDE w:val="0"/>
        <w:autoSpaceDN w:val="0"/>
        <w:adjustRightInd w:val="0"/>
        <w:ind w:left="1559" w:hanging="1276"/>
        <w:textAlignment w:val="baseline"/>
        <w:rPr>
          <w:rFonts w:eastAsia="DengXian"/>
          <w:lang w:eastAsia="zh-CN"/>
        </w:rPr>
      </w:pPr>
    </w:p>
    <w:p w14:paraId="1579FCDC" w14:textId="2B2446F0" w:rsidR="004C41D3" w:rsidRPr="00CA32B7" w:rsidRDefault="004C41D3" w:rsidP="004C41D3">
      <w:pPr>
        <w:pStyle w:val="Heading3"/>
      </w:pPr>
      <w:r>
        <w:t>7</w:t>
      </w:r>
      <w:r w:rsidRPr="00CA32B7">
        <w:t>.</w:t>
      </w:r>
      <w:r>
        <w:t>4</w:t>
      </w:r>
      <w:r w:rsidRPr="00CA32B7">
        <w:t>.</w:t>
      </w:r>
      <w:r>
        <w:t>2</w:t>
      </w:r>
      <w:r w:rsidRPr="00CA32B7">
        <w:tab/>
      </w:r>
      <w:r>
        <w:t>Nnef_AIoTDeviceInfoConfigure</w:t>
      </w:r>
    </w:p>
    <w:p w14:paraId="434DE511" w14:textId="77777777" w:rsidR="001C3310" w:rsidRDefault="001C3310" w:rsidP="001C3310">
      <w:pPr>
        <w:rPr>
          <w:lang w:eastAsia="zh-CN"/>
        </w:rPr>
      </w:pPr>
    </w:p>
    <w:p w14:paraId="5EF10C00" w14:textId="48DDD59F" w:rsidR="004C41D3" w:rsidRPr="00206175" w:rsidRDefault="004C41D3" w:rsidP="004C41D3">
      <w:r>
        <w:rPr>
          <w:b/>
        </w:rPr>
        <w:t xml:space="preserve">Service operation name: </w:t>
      </w:r>
      <w:r>
        <w:t>Nnef_AIoTDeviceInfoConfigure</w:t>
      </w:r>
    </w:p>
    <w:p w14:paraId="6066529C" w14:textId="62923836" w:rsidR="004C41D3" w:rsidRDefault="004C41D3" w:rsidP="004C41D3">
      <w:pPr>
        <w:rPr>
          <w:lang w:eastAsia="zh-CN"/>
        </w:rPr>
      </w:pPr>
      <w:r>
        <w:rPr>
          <w:b/>
        </w:rPr>
        <w:t>Description:</w:t>
      </w:r>
      <w:r>
        <w:t xml:space="preserve"> </w:t>
      </w:r>
      <w:r w:rsidR="002E7997">
        <w:t>The consumer configures AIoT device information in the AIoT UDR or AIOTF via the NEF</w:t>
      </w:r>
      <w:r>
        <w:rPr>
          <w:lang w:eastAsia="zh-CN"/>
        </w:rPr>
        <w:t>.</w:t>
      </w:r>
    </w:p>
    <w:p w14:paraId="507C191E" w14:textId="40626ECB" w:rsidR="004C41D3" w:rsidRPr="00206175" w:rsidRDefault="004C41D3" w:rsidP="004C41D3">
      <w:r>
        <w:rPr>
          <w:b/>
        </w:rPr>
        <w:t>Input, Required:</w:t>
      </w:r>
      <w:r>
        <w:rPr>
          <w:lang w:eastAsia="zh-CN"/>
        </w:rPr>
        <w:t xml:space="preserve"> </w:t>
      </w:r>
      <w:r w:rsidR="002E7997">
        <w:rPr>
          <w:lang w:eastAsia="zh-CN"/>
        </w:rPr>
        <w:t>AF Identifier, AIoT device identifier(s)</w:t>
      </w:r>
      <w:r w:rsidRPr="00206175">
        <w:t>.</w:t>
      </w:r>
    </w:p>
    <w:p w14:paraId="78E98EA9" w14:textId="6EB89794" w:rsidR="004C41D3" w:rsidRDefault="004C41D3" w:rsidP="004C41D3">
      <w:r>
        <w:rPr>
          <w:b/>
        </w:rPr>
        <w:t>Input, Optional:</w:t>
      </w:r>
      <w:r>
        <w:rPr>
          <w:lang w:eastAsia="zh-CN"/>
        </w:rPr>
        <w:t xml:space="preserve"> </w:t>
      </w:r>
      <w:r w:rsidR="002E7997">
        <w:t>AIoT device status, AIoT device location, AIoT device frequency band, AIoT device memory capcity</w:t>
      </w:r>
      <w:r>
        <w:t>.</w:t>
      </w:r>
    </w:p>
    <w:p w14:paraId="3312D1EC" w14:textId="15B5BA8E" w:rsidR="004C41D3" w:rsidRDefault="004C41D3" w:rsidP="004C41D3">
      <w:pPr>
        <w:rPr>
          <w:lang w:eastAsia="zh-CN"/>
        </w:rPr>
      </w:pPr>
      <w:r>
        <w:rPr>
          <w:b/>
        </w:rPr>
        <w:t>Output, Required:</w:t>
      </w:r>
      <w:r>
        <w:rPr>
          <w:lang w:eastAsia="zh-CN"/>
        </w:rPr>
        <w:t xml:space="preserve"> </w:t>
      </w:r>
      <w:r w:rsidR="002E7997" w:rsidRPr="00140E21">
        <w:t>Operation execution result indication</w:t>
      </w:r>
      <w:r>
        <w:rPr>
          <w:lang w:eastAsia="zh-CN"/>
        </w:rPr>
        <w:t>.</w:t>
      </w:r>
    </w:p>
    <w:p w14:paraId="0D63156D" w14:textId="77777777" w:rsidR="004C41D3" w:rsidRDefault="004C41D3" w:rsidP="004C41D3">
      <w:pPr>
        <w:rPr>
          <w:rFonts w:eastAsiaTheme="minorEastAsia"/>
          <w:lang w:eastAsia="zh-CN"/>
        </w:rPr>
      </w:pPr>
      <w:r>
        <w:rPr>
          <w:b/>
        </w:rPr>
        <w:lastRenderedPageBreak/>
        <w:t xml:space="preserve">Output, Optional: </w:t>
      </w:r>
      <w:r>
        <w:rPr>
          <w:lang w:eastAsia="zh-CN"/>
        </w:rPr>
        <w:t>None.</w:t>
      </w:r>
    </w:p>
    <w:p w14:paraId="57FE25EC" w14:textId="77777777" w:rsidR="004C41D3" w:rsidRPr="001C3310" w:rsidRDefault="004C41D3" w:rsidP="001C3310">
      <w:pPr>
        <w:rPr>
          <w:lang w:eastAsia="zh-CN"/>
        </w:rPr>
      </w:pPr>
    </w:p>
    <w:bookmarkEnd w:id="1"/>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E0014" w14:textId="77777777" w:rsidR="00E2691E" w:rsidRDefault="00E2691E">
      <w:r>
        <w:separator/>
      </w:r>
    </w:p>
  </w:endnote>
  <w:endnote w:type="continuationSeparator" w:id="0">
    <w:p w14:paraId="3A0D2AAA" w14:textId="77777777" w:rsidR="00E2691E" w:rsidRDefault="00E2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A13F" w14:textId="77777777" w:rsidR="00E2691E" w:rsidRDefault="00E2691E">
      <w:r>
        <w:separator/>
      </w:r>
    </w:p>
  </w:footnote>
  <w:footnote w:type="continuationSeparator" w:id="0">
    <w:p w14:paraId="6551B4CC" w14:textId="77777777" w:rsidR="00E2691E" w:rsidRDefault="00E26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6389"/>
    <w:rsid w:val="00074722"/>
    <w:rsid w:val="000819D8"/>
    <w:rsid w:val="000934A6"/>
    <w:rsid w:val="000A2C6C"/>
    <w:rsid w:val="000A4660"/>
    <w:rsid w:val="000D1B5B"/>
    <w:rsid w:val="0010401F"/>
    <w:rsid w:val="00112FC3"/>
    <w:rsid w:val="001355A1"/>
    <w:rsid w:val="0015418E"/>
    <w:rsid w:val="00155FC6"/>
    <w:rsid w:val="001639D2"/>
    <w:rsid w:val="00173FA3"/>
    <w:rsid w:val="00184B6F"/>
    <w:rsid w:val="001861E5"/>
    <w:rsid w:val="00186379"/>
    <w:rsid w:val="001A03C6"/>
    <w:rsid w:val="001B1652"/>
    <w:rsid w:val="001C3310"/>
    <w:rsid w:val="001C3EC8"/>
    <w:rsid w:val="001D2BD4"/>
    <w:rsid w:val="001D4258"/>
    <w:rsid w:val="001D6911"/>
    <w:rsid w:val="001E3EDB"/>
    <w:rsid w:val="00201947"/>
    <w:rsid w:val="0020395B"/>
    <w:rsid w:val="002046CB"/>
    <w:rsid w:val="00204DC9"/>
    <w:rsid w:val="002062C0"/>
    <w:rsid w:val="00215130"/>
    <w:rsid w:val="00221D79"/>
    <w:rsid w:val="0022259C"/>
    <w:rsid w:val="00230002"/>
    <w:rsid w:val="00244C9A"/>
    <w:rsid w:val="00247216"/>
    <w:rsid w:val="002510D6"/>
    <w:rsid w:val="00266700"/>
    <w:rsid w:val="002677A9"/>
    <w:rsid w:val="00274F89"/>
    <w:rsid w:val="002A1857"/>
    <w:rsid w:val="002A24AC"/>
    <w:rsid w:val="002B711F"/>
    <w:rsid w:val="002C7F38"/>
    <w:rsid w:val="002E7997"/>
    <w:rsid w:val="0030628A"/>
    <w:rsid w:val="00325B58"/>
    <w:rsid w:val="0035122B"/>
    <w:rsid w:val="00353451"/>
    <w:rsid w:val="00357061"/>
    <w:rsid w:val="003577DC"/>
    <w:rsid w:val="003612BE"/>
    <w:rsid w:val="00371032"/>
    <w:rsid w:val="00371B44"/>
    <w:rsid w:val="00382EE1"/>
    <w:rsid w:val="003C122B"/>
    <w:rsid w:val="003C5A97"/>
    <w:rsid w:val="003C7A04"/>
    <w:rsid w:val="003F0A56"/>
    <w:rsid w:val="003F3548"/>
    <w:rsid w:val="003F52B2"/>
    <w:rsid w:val="00440414"/>
    <w:rsid w:val="004558E9"/>
    <w:rsid w:val="0045777E"/>
    <w:rsid w:val="004B0DEB"/>
    <w:rsid w:val="004B2B6D"/>
    <w:rsid w:val="004B3753"/>
    <w:rsid w:val="004B66A5"/>
    <w:rsid w:val="004C31D2"/>
    <w:rsid w:val="004C41D3"/>
    <w:rsid w:val="004D55C2"/>
    <w:rsid w:val="00507888"/>
    <w:rsid w:val="00520A18"/>
    <w:rsid w:val="00521131"/>
    <w:rsid w:val="00527C0B"/>
    <w:rsid w:val="005410F6"/>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C46F9"/>
    <w:rsid w:val="006D340A"/>
    <w:rsid w:val="006E3B6A"/>
    <w:rsid w:val="0071313E"/>
    <w:rsid w:val="00715A1D"/>
    <w:rsid w:val="00730E6E"/>
    <w:rsid w:val="00742132"/>
    <w:rsid w:val="00760BB0"/>
    <w:rsid w:val="0076157A"/>
    <w:rsid w:val="00767EF3"/>
    <w:rsid w:val="00777227"/>
    <w:rsid w:val="00784593"/>
    <w:rsid w:val="007A00EF"/>
    <w:rsid w:val="007B19EA"/>
    <w:rsid w:val="007B3E24"/>
    <w:rsid w:val="007C0A2D"/>
    <w:rsid w:val="007C27B0"/>
    <w:rsid w:val="007D0138"/>
    <w:rsid w:val="007E616E"/>
    <w:rsid w:val="007F300B"/>
    <w:rsid w:val="008014C3"/>
    <w:rsid w:val="0082529D"/>
    <w:rsid w:val="00827CCB"/>
    <w:rsid w:val="00850812"/>
    <w:rsid w:val="00874FF8"/>
    <w:rsid w:val="00876B9A"/>
    <w:rsid w:val="00882F1E"/>
    <w:rsid w:val="00886CBD"/>
    <w:rsid w:val="008933BF"/>
    <w:rsid w:val="008A10C4"/>
    <w:rsid w:val="008A27B3"/>
    <w:rsid w:val="008B0248"/>
    <w:rsid w:val="008D191D"/>
    <w:rsid w:val="008F5F33"/>
    <w:rsid w:val="0091046A"/>
    <w:rsid w:val="00921761"/>
    <w:rsid w:val="00926ABD"/>
    <w:rsid w:val="00930451"/>
    <w:rsid w:val="00944099"/>
    <w:rsid w:val="00947F4E"/>
    <w:rsid w:val="00966D47"/>
    <w:rsid w:val="00980E5E"/>
    <w:rsid w:val="00992312"/>
    <w:rsid w:val="009C0DED"/>
    <w:rsid w:val="009D256F"/>
    <w:rsid w:val="009D2A72"/>
    <w:rsid w:val="009D61D2"/>
    <w:rsid w:val="009E06AC"/>
    <w:rsid w:val="009E1928"/>
    <w:rsid w:val="009E45EB"/>
    <w:rsid w:val="009F1679"/>
    <w:rsid w:val="00A20ED6"/>
    <w:rsid w:val="00A25C61"/>
    <w:rsid w:val="00A31C8C"/>
    <w:rsid w:val="00A3263D"/>
    <w:rsid w:val="00A37D7F"/>
    <w:rsid w:val="00A42ECB"/>
    <w:rsid w:val="00A46410"/>
    <w:rsid w:val="00A55C2D"/>
    <w:rsid w:val="00A57688"/>
    <w:rsid w:val="00A77490"/>
    <w:rsid w:val="00A842E9"/>
    <w:rsid w:val="00A84A94"/>
    <w:rsid w:val="00AB4D89"/>
    <w:rsid w:val="00AB5FB6"/>
    <w:rsid w:val="00AD1DAA"/>
    <w:rsid w:val="00AF1E23"/>
    <w:rsid w:val="00AF7F81"/>
    <w:rsid w:val="00B01AFF"/>
    <w:rsid w:val="00B05CC7"/>
    <w:rsid w:val="00B27E39"/>
    <w:rsid w:val="00B350D8"/>
    <w:rsid w:val="00B4028F"/>
    <w:rsid w:val="00B430BD"/>
    <w:rsid w:val="00B76763"/>
    <w:rsid w:val="00B7732B"/>
    <w:rsid w:val="00B85C5B"/>
    <w:rsid w:val="00B879F0"/>
    <w:rsid w:val="00BA0F8B"/>
    <w:rsid w:val="00BC0097"/>
    <w:rsid w:val="00BC25AA"/>
    <w:rsid w:val="00BD581B"/>
    <w:rsid w:val="00C022E3"/>
    <w:rsid w:val="00C22D17"/>
    <w:rsid w:val="00C24957"/>
    <w:rsid w:val="00C26BB2"/>
    <w:rsid w:val="00C32C1B"/>
    <w:rsid w:val="00C344AE"/>
    <w:rsid w:val="00C4712D"/>
    <w:rsid w:val="00C555C9"/>
    <w:rsid w:val="00C94F55"/>
    <w:rsid w:val="00CA4944"/>
    <w:rsid w:val="00CA7D62"/>
    <w:rsid w:val="00CB07A8"/>
    <w:rsid w:val="00CD4A57"/>
    <w:rsid w:val="00CD60BB"/>
    <w:rsid w:val="00CE2100"/>
    <w:rsid w:val="00D146F1"/>
    <w:rsid w:val="00D33604"/>
    <w:rsid w:val="00D36A53"/>
    <w:rsid w:val="00D37B08"/>
    <w:rsid w:val="00D437FF"/>
    <w:rsid w:val="00D5130C"/>
    <w:rsid w:val="00D62265"/>
    <w:rsid w:val="00D6593A"/>
    <w:rsid w:val="00D8512E"/>
    <w:rsid w:val="00DA1E58"/>
    <w:rsid w:val="00DB3D86"/>
    <w:rsid w:val="00DC0D11"/>
    <w:rsid w:val="00DC1055"/>
    <w:rsid w:val="00DE4EF2"/>
    <w:rsid w:val="00DE6737"/>
    <w:rsid w:val="00DF2C0E"/>
    <w:rsid w:val="00E00A77"/>
    <w:rsid w:val="00E01584"/>
    <w:rsid w:val="00E040DC"/>
    <w:rsid w:val="00E04DB6"/>
    <w:rsid w:val="00E06FFB"/>
    <w:rsid w:val="00E20E55"/>
    <w:rsid w:val="00E23A63"/>
    <w:rsid w:val="00E2691E"/>
    <w:rsid w:val="00E30155"/>
    <w:rsid w:val="00E91FE1"/>
    <w:rsid w:val="00EA5E95"/>
    <w:rsid w:val="00ED4954"/>
    <w:rsid w:val="00ED5A43"/>
    <w:rsid w:val="00EE0943"/>
    <w:rsid w:val="00EE33A2"/>
    <w:rsid w:val="00F117F0"/>
    <w:rsid w:val="00F24432"/>
    <w:rsid w:val="00F440FA"/>
    <w:rsid w:val="00F46188"/>
    <w:rsid w:val="00F51F11"/>
    <w:rsid w:val="00F658E7"/>
    <w:rsid w:val="00F67A1C"/>
    <w:rsid w:val="00F70EA1"/>
    <w:rsid w:val="00F82C5B"/>
    <w:rsid w:val="00F85444"/>
    <w:rsid w:val="00F8555F"/>
    <w:rsid w:val="00F86039"/>
    <w:rsid w:val="00F938A8"/>
    <w:rsid w:val="00F96B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rsid w:val="004C41D3"/>
    <w:rPr>
      <w:rFonts w:ascii="Arial" w:hAnsi="Arial"/>
      <w:sz w:val="18"/>
      <w:lang w:val="en-GB" w:eastAsia="en-US"/>
    </w:rPr>
  </w:style>
  <w:style w:type="character" w:customStyle="1" w:styleId="TACChar">
    <w:name w:val="TAC Char"/>
    <w:link w:val="TAC"/>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72346-3EBB-4CE1-955D-7A124BC5810A}">
  <ds:schemaRefs>
    <ds:schemaRef ds:uri="http://schemas.microsoft.com/sharepoint/v3/contenttype/forms"/>
  </ds:schemaRefs>
</ds:datastoreItem>
</file>

<file path=customXml/itemProps3.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257</Words>
  <Characters>1466</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cp:lastModifiedBy>
  <cp:revision>8</cp:revision>
  <cp:lastPrinted>1900-01-01T05:00:00Z</cp:lastPrinted>
  <dcterms:created xsi:type="dcterms:W3CDTF">2025-02-07T15:10:00Z</dcterms:created>
  <dcterms:modified xsi:type="dcterms:W3CDTF">2025-02-10T00:35:00Z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